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B3018" w14:textId="5D688C84" w:rsidR="00664D98" w:rsidRDefault="00664D98" w:rsidP="00664D98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Meeting #8</w:t>
      </w:r>
      <w:r w:rsidR="00AE4634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ab/>
      </w:r>
      <w:r w:rsidRPr="00347BDE">
        <w:rPr>
          <w:sz w:val="24"/>
          <w:szCs w:val="24"/>
          <w:lang w:val="pt-BR"/>
        </w:rPr>
        <w:t>R4-17</w:t>
      </w:r>
      <w:r w:rsidR="00AE4634">
        <w:rPr>
          <w:sz w:val="24"/>
          <w:szCs w:val="24"/>
          <w:lang w:val="pt-BR"/>
        </w:rPr>
        <w:t>0</w:t>
      </w:r>
      <w:r w:rsidR="001F3C51">
        <w:rPr>
          <w:sz w:val="24"/>
          <w:szCs w:val="24"/>
          <w:lang w:val="pt-BR"/>
        </w:rPr>
        <w:t>7475</w:t>
      </w:r>
      <w:bookmarkStart w:id="0" w:name="_GoBack"/>
      <w:bookmarkEnd w:id="0"/>
    </w:p>
    <w:p w14:paraId="21C0D1C7" w14:textId="77777777" w:rsidR="00664D98" w:rsidRDefault="00AE4634" w:rsidP="00664D98">
      <w:pPr>
        <w:pStyle w:val="BodyText"/>
        <w:rPr>
          <w:rFonts w:ascii="Arial" w:hAnsi="Arial"/>
          <w:b/>
          <w:noProof/>
          <w:lang w:val="pt-BR"/>
        </w:rPr>
      </w:pPr>
      <w:r>
        <w:rPr>
          <w:rFonts w:ascii="Arial" w:hAnsi="Arial"/>
          <w:b/>
          <w:noProof/>
          <w:lang w:val="pt-BR"/>
        </w:rPr>
        <w:t>Berlin</w:t>
      </w:r>
      <w:r w:rsidR="00664D98" w:rsidRPr="00BF1A2A">
        <w:rPr>
          <w:rFonts w:ascii="Arial" w:hAnsi="Arial"/>
          <w:b/>
          <w:noProof/>
          <w:lang w:val="pt-BR"/>
        </w:rPr>
        <w:t xml:space="preserve">, </w:t>
      </w:r>
      <w:r>
        <w:rPr>
          <w:rFonts w:ascii="Arial" w:hAnsi="Arial"/>
          <w:b/>
          <w:noProof/>
          <w:lang w:val="pt-BR"/>
        </w:rPr>
        <w:t>Germany, 21</w:t>
      </w:r>
      <w:r w:rsidR="00664D98" w:rsidRPr="00BF1A2A">
        <w:rPr>
          <w:rFonts w:ascii="Arial" w:hAnsi="Arial"/>
          <w:b/>
          <w:noProof/>
          <w:lang w:val="pt-BR"/>
        </w:rPr>
        <w:t xml:space="preserve"> – </w:t>
      </w:r>
      <w:r>
        <w:rPr>
          <w:rFonts w:ascii="Arial" w:hAnsi="Arial"/>
          <w:b/>
          <w:noProof/>
          <w:lang w:val="pt-BR"/>
        </w:rPr>
        <w:t>25</w:t>
      </w:r>
      <w:r w:rsidR="00664D98" w:rsidRPr="00BF1A2A">
        <w:rPr>
          <w:rFonts w:ascii="Arial" w:hAnsi="Arial"/>
          <w:b/>
          <w:noProof/>
          <w:lang w:val="pt-BR"/>
        </w:rPr>
        <w:t xml:space="preserve"> </w:t>
      </w:r>
      <w:r>
        <w:rPr>
          <w:rFonts w:ascii="Arial" w:hAnsi="Arial"/>
          <w:b/>
          <w:noProof/>
          <w:lang w:val="pt-BR"/>
        </w:rPr>
        <w:t>August</w:t>
      </w:r>
      <w:r w:rsidR="00664D98" w:rsidRPr="00BF1A2A">
        <w:rPr>
          <w:rFonts w:ascii="Arial" w:hAnsi="Arial"/>
          <w:b/>
          <w:noProof/>
          <w:lang w:val="pt-BR"/>
        </w:rPr>
        <w:t>, 2017</w:t>
      </w:r>
    </w:p>
    <w:p w14:paraId="7D3C7696" w14:textId="77777777" w:rsidR="00664D98" w:rsidRDefault="00664D98" w:rsidP="00664D98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27CCBC48" w:rsidR="00664D98" w:rsidRPr="00A70757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AC0222">
        <w:t xml:space="preserve">TP for TR 37.843 on </w:t>
      </w:r>
      <w:r w:rsidR="00D738E9">
        <w:t>co-existence in the same geographical area</w:t>
      </w:r>
    </w:p>
    <w:p w14:paraId="7E9B3BA8" w14:textId="41E29898" w:rsidR="00664D98" w:rsidRPr="00D738E9" w:rsidRDefault="00664D98" w:rsidP="00664D98">
      <w:pPr>
        <w:pStyle w:val="BodyText"/>
        <w:spacing w:after="120"/>
        <w:rPr>
          <w:lang w:val="sv-SE"/>
        </w:rPr>
      </w:pPr>
      <w:r w:rsidRPr="00D738E9">
        <w:rPr>
          <w:b/>
          <w:lang w:val="sv-SE"/>
        </w:rPr>
        <w:t>Agenda item:</w:t>
      </w:r>
      <w:r w:rsidRPr="00D738E9">
        <w:rPr>
          <w:b/>
          <w:lang w:val="sv-SE"/>
        </w:rPr>
        <w:tab/>
      </w:r>
      <w:r w:rsidRPr="00D738E9">
        <w:rPr>
          <w:b/>
          <w:lang w:val="sv-SE"/>
        </w:rPr>
        <w:tab/>
      </w:r>
      <w:r w:rsidR="00926190">
        <w:rPr>
          <w:lang w:val="sv-SE"/>
        </w:rPr>
        <w:t>8.28.3.3</w:t>
      </w:r>
    </w:p>
    <w:p w14:paraId="244C963E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2C194C9A" w14:textId="2872F6EA" w:rsidR="00AE4634" w:rsidRDefault="00AE4634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RAN4-#8</w:t>
      </w:r>
      <w:r w:rsidR="00843B3B">
        <w:rPr>
          <w:color w:val="000000" w:themeColor="text1"/>
          <w:sz w:val="22"/>
        </w:rPr>
        <w:t xml:space="preserve">2-Bis and RAN4-#83 there has been discussions on the metric to be used for </w:t>
      </w:r>
      <w:r w:rsidR="000124DF">
        <w:rPr>
          <w:color w:val="000000" w:themeColor="text1"/>
          <w:sz w:val="22"/>
        </w:rPr>
        <w:t xml:space="preserve">transmitter spurious emission requirements when co-existence requirements (in the same geographical area) apply. Previous analyses have shown that TRP is the appropriate metric and this should be captured in TR 37.843 [1]. </w:t>
      </w:r>
    </w:p>
    <w:p w14:paraId="63B58B99" w14:textId="4EE1EF93" w:rsidR="000124DF" w:rsidRDefault="000124DF" w:rsidP="00A2368F">
      <w:pPr>
        <w:spacing w:line="276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This text proposal captures the metric and emissions scaling to be applied for transmitter spurious emission OTA where co-existence requirements apply. </w:t>
      </w:r>
    </w:p>
    <w:p w14:paraId="4FCB1E65" w14:textId="52E42F70" w:rsidR="00AC0222" w:rsidRDefault="00AC0222" w:rsidP="00AC0222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3E59ED52" w14:textId="77777777" w:rsidR="00AC0222" w:rsidRDefault="00AC0222" w:rsidP="00AC0222">
      <w:pPr>
        <w:rPr>
          <w:color w:val="FF0000"/>
          <w:lang w:val="en-US"/>
        </w:rPr>
      </w:pPr>
      <w:r w:rsidRPr="00EA056D">
        <w:rPr>
          <w:color w:val="FF0000"/>
          <w:lang w:val="en-US"/>
        </w:rPr>
        <w:t>&lt;Start of TP&gt;</w:t>
      </w:r>
    </w:p>
    <w:p w14:paraId="3749ECBF" w14:textId="77777777" w:rsidR="00D738E9" w:rsidRPr="00D738E9" w:rsidRDefault="00D738E9" w:rsidP="00D738E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83559309"/>
      <w:r w:rsidRPr="00D738E9">
        <w:rPr>
          <w:rFonts w:ascii="Arial" w:hAnsi="Arial"/>
          <w:sz w:val="24"/>
        </w:rPr>
        <w:t>5.6.6.2</w:t>
      </w:r>
      <w:r w:rsidRPr="00D738E9">
        <w:rPr>
          <w:rFonts w:ascii="Arial" w:hAnsi="Arial"/>
          <w:sz w:val="24"/>
        </w:rPr>
        <w:tab/>
        <w:t>Transmitter spurious emissions OTA: Core requirement</w:t>
      </w:r>
      <w:bookmarkEnd w:id="1"/>
      <w:r w:rsidRPr="00D738E9">
        <w:rPr>
          <w:rFonts w:ascii="Arial" w:hAnsi="Arial"/>
          <w:sz w:val="24"/>
        </w:rPr>
        <w:t xml:space="preserve"> </w:t>
      </w:r>
    </w:p>
    <w:p w14:paraId="2A0C3AC6" w14:textId="77777777" w:rsidR="00D738E9" w:rsidRPr="00D738E9" w:rsidRDefault="00D738E9" w:rsidP="00D738E9">
      <w:r w:rsidRPr="00D738E9">
        <w:t>The metric used to capture transmitter spurious emissions OTA is total radiated power (TRP).</w:t>
      </w:r>
      <w:r w:rsidRPr="00D738E9">
        <w:rPr>
          <w:rFonts w:eastAsia="Calibri"/>
          <w:sz w:val="16"/>
          <w:lang w:val="x-none" w:eastAsia="x-none"/>
        </w:rPr>
        <w:t xml:space="preserve"> </w:t>
      </w:r>
      <w:r w:rsidRPr="00D738E9">
        <w:rPr>
          <w:rFonts w:eastAsia="Calibri"/>
          <w:sz w:val="16"/>
          <w:lang w:eastAsia="x-none"/>
        </w:rPr>
        <w:t xml:space="preserve"> </w:t>
      </w:r>
      <w:r w:rsidRPr="00D738E9">
        <w:t xml:space="preserve"> </w:t>
      </w:r>
    </w:p>
    <w:p w14:paraId="32377A2C" w14:textId="77777777" w:rsidR="00D738E9" w:rsidRPr="00D738E9" w:rsidRDefault="00D738E9" w:rsidP="00D738E9">
      <w:r w:rsidRPr="00D738E9">
        <w:t xml:space="preserve">The emission levels and the </w:t>
      </w:r>
      <w:r w:rsidRPr="00D738E9">
        <w:rPr>
          <w:lang w:eastAsia="zh-CN"/>
        </w:rPr>
        <w:t xml:space="preserve">measurement bandwidths </w:t>
      </w:r>
      <w:r w:rsidRPr="00D738E9">
        <w:t>for the transmitter spurious emissions OTA requirement are based on the conducted requirements specified in TS 37.105 [3]. In case of OTA AAS BS requirement, emission levels are subject to fixed scaling, as described in sub-clause 5.6.1.2.</w:t>
      </w:r>
    </w:p>
    <w:p w14:paraId="1556C553" w14:textId="77777777" w:rsidR="00D738E9" w:rsidRPr="00D738E9" w:rsidRDefault="00D738E9" w:rsidP="00D738E9">
      <w:r w:rsidRPr="00D738E9">
        <w:t xml:space="preserve">The core requirement for the transmitter spurious emissions OTA is applied over 30 </w:t>
      </w:r>
      <w:r w:rsidRPr="00D738E9">
        <w:rPr>
          <w:rFonts w:cs="v3.8.0"/>
        </w:rPr>
        <w:t>MHz to 12.75 GHz</w:t>
      </w:r>
      <w:r w:rsidRPr="00D738E9">
        <w:t xml:space="preserve"> range, with consideration of the SEM and OBUE exceptions, and the operating band specific upper limit extensions of the spurious range, as defined in subclause 5.6.6.1.</w:t>
      </w:r>
    </w:p>
    <w:p w14:paraId="1BB86727" w14:textId="52D29180" w:rsidR="00D738E9" w:rsidRDefault="00D738E9" w:rsidP="00D738E9">
      <w:pPr>
        <w:rPr>
          <w:ins w:id="2" w:author="Björn Flach" w:date="2017-06-15T09:02:00Z"/>
          <w:lang w:eastAsia="zh-CN"/>
        </w:rPr>
      </w:pPr>
      <w:ins w:id="3" w:author="Björn Flach" w:date="2017-06-15T09:08:00Z">
        <w:r>
          <w:t xml:space="preserve">Where requirements for co-existence with other systems apply, </w:t>
        </w:r>
      </w:ins>
      <w:ins w:id="4" w:author="Björn Flach" w:date="2017-06-15T09:09:00Z">
        <w:r>
          <w:t>t</w:t>
        </w:r>
      </w:ins>
      <w:ins w:id="5" w:author="Björn Flach" w:date="2017-06-15T09:07:00Z">
        <w:r w:rsidR="007D0ABA">
          <w:t>he metric shall be TRP and the OTA requirement shall be based on the conducted requirements specified in TS 37.105 [3] for co-existence, subjected to fixed scaling as described in sub-clause 5.6.1.2</w:t>
        </w:r>
      </w:ins>
      <w:ins w:id="6" w:author="Björn Flach" w:date="2017-06-15T09:09:00Z">
        <w:r>
          <w:t xml:space="preserve">. </w:t>
        </w:r>
      </w:ins>
      <w:ins w:id="7" w:author="Björn Flach" w:date="2017-06-15T09:08:00Z">
        <w:r>
          <w:t xml:space="preserve"> </w:t>
        </w:r>
      </w:ins>
    </w:p>
    <w:p w14:paraId="5490D7F1" w14:textId="745FD697" w:rsidR="00AC0222" w:rsidRDefault="00D738E9" w:rsidP="00D738E9">
      <w:pPr>
        <w:rPr>
          <w:color w:val="FF0000"/>
          <w:lang w:val="en-US"/>
        </w:rPr>
      </w:pPr>
      <w:r w:rsidRPr="00D738E9">
        <w:rPr>
          <w:lang w:eastAsia="zh-CN"/>
        </w:rPr>
        <w:t>Transmitter spurious emissions such as co-location requirements or regional requirements are FFS.</w:t>
      </w:r>
    </w:p>
    <w:p w14:paraId="075853A0" w14:textId="60E5378C" w:rsidR="00AC0222" w:rsidRDefault="00AC0222" w:rsidP="00AC0222">
      <w:pPr>
        <w:rPr>
          <w:color w:val="FF0000"/>
          <w:lang w:val="en-US"/>
        </w:rPr>
      </w:pPr>
      <w:r w:rsidRPr="00EA056D">
        <w:rPr>
          <w:color w:val="FF0000"/>
          <w:lang w:val="en-US"/>
        </w:rPr>
        <w:t>&lt;</w:t>
      </w:r>
      <w:r>
        <w:rPr>
          <w:color w:val="FF0000"/>
          <w:lang w:val="en-US"/>
        </w:rPr>
        <w:t>End</w:t>
      </w:r>
      <w:r w:rsidRPr="00EA056D">
        <w:rPr>
          <w:color w:val="FF0000"/>
          <w:lang w:val="en-US"/>
        </w:rPr>
        <w:t xml:space="preserve"> TP&gt;</w:t>
      </w:r>
    </w:p>
    <w:p w14:paraId="66637634" w14:textId="77777777" w:rsidR="002C7DAA" w:rsidRDefault="002C7DAA" w:rsidP="002A1AB4">
      <w:pPr>
        <w:rPr>
          <w:color w:val="000000" w:themeColor="text1"/>
          <w:sz w:val="22"/>
        </w:rPr>
      </w:pPr>
    </w:p>
    <w:p w14:paraId="10BA86EE" w14:textId="2D949078" w:rsidR="00CD43A3" w:rsidRDefault="00CD43A3" w:rsidP="00CD43A3">
      <w:pPr>
        <w:pStyle w:val="Heading1"/>
      </w:pPr>
      <w:r w:rsidRPr="008F3124">
        <w:t>References</w:t>
      </w:r>
    </w:p>
    <w:p w14:paraId="34FB1490" w14:textId="3D0CE9BE" w:rsidR="000124DF" w:rsidRPr="000B1997" w:rsidRDefault="000124DF" w:rsidP="000124DF">
      <w:pPr>
        <w:pStyle w:val="a"/>
        <w:numPr>
          <w:ilvl w:val="0"/>
          <w:numId w:val="36"/>
        </w:numPr>
        <w:spacing w:after="120" w:line="300" w:lineRule="auto"/>
      </w:pPr>
      <w:r w:rsidRPr="000B1997">
        <w:t>3GPP AAS TR 37.843 Radio Frequency (RF) requirement background for Active Antenna System (AAS) Base Station (BS) radiated requirements, v0.</w:t>
      </w:r>
      <w:r>
        <w:t>4</w:t>
      </w:r>
      <w:r w:rsidRPr="000B1997">
        <w:t>.0</w:t>
      </w:r>
    </w:p>
    <w:p w14:paraId="059F1B11" w14:textId="66D9894C" w:rsidR="00AE6F70" w:rsidRPr="0029233A" w:rsidRDefault="00AE6F70" w:rsidP="000124DF"/>
    <w:sectPr w:rsidR="00AE6F70" w:rsidRPr="0029233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92356" w14:textId="77777777" w:rsidR="00FE4B19" w:rsidRDefault="00FE4B19">
      <w:r>
        <w:separator/>
      </w:r>
    </w:p>
  </w:endnote>
  <w:endnote w:type="continuationSeparator" w:id="0">
    <w:p w14:paraId="70E01C72" w14:textId="77777777" w:rsidR="00FE4B19" w:rsidRDefault="00FE4B19">
      <w:r>
        <w:continuationSeparator/>
      </w:r>
    </w:p>
  </w:endnote>
  <w:endnote w:type="continuationNotice" w:id="1">
    <w:p w14:paraId="63902AA1" w14:textId="77777777" w:rsidR="00FE4B19" w:rsidRDefault="00FE4B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A3FB3" w14:textId="77777777" w:rsidR="00FE4B19" w:rsidRDefault="00FE4B19">
      <w:r>
        <w:separator/>
      </w:r>
    </w:p>
  </w:footnote>
  <w:footnote w:type="continuationSeparator" w:id="0">
    <w:p w14:paraId="07111F1B" w14:textId="77777777" w:rsidR="00FE4B19" w:rsidRDefault="00FE4B19">
      <w:r>
        <w:continuationSeparator/>
      </w:r>
    </w:p>
  </w:footnote>
  <w:footnote w:type="continuationNotice" w:id="1">
    <w:p w14:paraId="40C11AD3" w14:textId="77777777" w:rsidR="00FE4B19" w:rsidRDefault="00FE4B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12"/>
  </w:num>
  <w:num w:numId="5">
    <w:abstractNumId w:val="10"/>
  </w:num>
  <w:num w:numId="6">
    <w:abstractNumId w:val="18"/>
  </w:num>
  <w:num w:numId="7">
    <w:abstractNumId w:val="14"/>
  </w:num>
  <w:num w:numId="8">
    <w:abstractNumId w:val="7"/>
  </w:num>
  <w:num w:numId="9">
    <w:abstractNumId w:val="1"/>
  </w:num>
  <w:num w:numId="10">
    <w:abstractNumId w:val="19"/>
  </w:num>
  <w:num w:numId="11">
    <w:abstractNumId w:val="5"/>
  </w:num>
  <w:num w:numId="12">
    <w:abstractNumId w:val="16"/>
  </w:num>
  <w:num w:numId="13">
    <w:abstractNumId w:val="20"/>
  </w:num>
  <w:num w:numId="14">
    <w:abstractNumId w:val="11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17"/>
  </w:num>
  <w:num w:numId="28">
    <w:abstractNumId w:val="13"/>
  </w:num>
  <w:num w:numId="29">
    <w:abstractNumId w:val="6"/>
  </w:num>
  <w:num w:numId="30">
    <w:abstractNumId w:val="3"/>
  </w:num>
  <w:num w:numId="31">
    <w:abstractNumId w:val="23"/>
  </w:num>
  <w:num w:numId="32">
    <w:abstractNumId w:val="24"/>
  </w:num>
  <w:num w:numId="33">
    <w:abstractNumId w:val="9"/>
  </w:num>
  <w:num w:numId="34">
    <w:abstractNumId w:val="22"/>
  </w:num>
  <w:num w:numId="35">
    <w:abstractNumId w:val="4"/>
  </w:num>
  <w:num w:numId="36">
    <w:abstractNumId w:val="2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jörn Flach">
    <w15:presenceInfo w15:providerId="AD" w15:userId="S-1-5-21-1538607324-3213881460-940295383-345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4DF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2F1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0FB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3F41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2F18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51"/>
    <w:rsid w:val="001F3C98"/>
    <w:rsid w:val="001F3CB2"/>
    <w:rsid w:val="001F3F4E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3A"/>
    <w:rsid w:val="002936B7"/>
    <w:rsid w:val="00293B7D"/>
    <w:rsid w:val="00294309"/>
    <w:rsid w:val="00295587"/>
    <w:rsid w:val="00295728"/>
    <w:rsid w:val="00295DA9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7F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31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6E7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A77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0ABA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B3B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74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19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2F8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57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222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70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120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38E9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8C9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4B19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paragraph" w:customStyle="1" w:styleId="B3">
    <w:name w:val="B3+"/>
    <w:basedOn w:val="B30"/>
    <w:rsid w:val="00AC0222"/>
    <w:pPr>
      <w:numPr>
        <w:numId w:val="3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C721-9CBF-4859-BCA1-F7EF3226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311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Björn Flach</cp:lastModifiedBy>
  <cp:revision>8</cp:revision>
  <cp:lastPrinted>2015-01-14T11:53:00Z</cp:lastPrinted>
  <dcterms:created xsi:type="dcterms:W3CDTF">2017-06-15T06:59:00Z</dcterms:created>
  <dcterms:modified xsi:type="dcterms:W3CDTF">2017-08-10T07:08:00Z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